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E65" w:rsidRPr="008B7806" w:rsidRDefault="00197E65" w:rsidP="008B7806">
      <w:pPr>
        <w:spacing w:after="0" w:line="20" w:lineRule="atLeast"/>
        <w:jc w:val="center"/>
        <w:rPr>
          <w:b/>
          <w:color w:val="C0504D" w:themeColor="accent2"/>
        </w:rPr>
      </w:pPr>
      <w:r w:rsidRPr="008B7806">
        <w:rPr>
          <w:b/>
          <w:color w:val="C0504D" w:themeColor="accent2"/>
        </w:rPr>
        <w:t>49th Session of the International Tropical Timber Council and Associated Sessions of the Committees</w:t>
      </w:r>
    </w:p>
    <w:p w:rsidR="00197E65" w:rsidRPr="006E4924" w:rsidRDefault="00197E65" w:rsidP="008B7806">
      <w:pPr>
        <w:spacing w:after="0" w:line="20" w:lineRule="atLeast"/>
        <w:jc w:val="center"/>
        <w:rPr>
          <w:b/>
        </w:rPr>
      </w:pPr>
      <w:r w:rsidRPr="008B7806">
        <w:rPr>
          <w:b/>
          <w:color w:val="C0504D" w:themeColor="accent2"/>
        </w:rPr>
        <w:t>25-30 November, 2013, Libreville, Gabon</w:t>
      </w:r>
    </w:p>
    <w:p w:rsidR="005E4679" w:rsidRPr="006E4924" w:rsidRDefault="005E4679" w:rsidP="008B7806">
      <w:pPr>
        <w:spacing w:after="0" w:line="20" w:lineRule="atLeast"/>
      </w:pPr>
    </w:p>
    <w:p w:rsidR="005E4679" w:rsidRPr="006E4924" w:rsidRDefault="004C15D4" w:rsidP="002D217A">
      <w:pPr>
        <w:spacing w:after="120" w:line="20" w:lineRule="atLeast"/>
        <w:jc w:val="center"/>
        <w:rPr>
          <w:b/>
        </w:rPr>
      </w:pPr>
      <w:r w:rsidRPr="002D217A">
        <w:rPr>
          <w:b/>
          <w:color w:val="002060"/>
        </w:rPr>
        <w:t>S</w:t>
      </w:r>
      <w:r w:rsidR="0064781F" w:rsidRPr="002D217A">
        <w:rPr>
          <w:b/>
          <w:color w:val="002060"/>
        </w:rPr>
        <w:t xml:space="preserve">ide event </w:t>
      </w:r>
      <w:r w:rsidR="0064781F" w:rsidRPr="006E4924">
        <w:rPr>
          <w:b/>
        </w:rPr>
        <w:t>„</w:t>
      </w:r>
      <w:r w:rsidR="00C81414" w:rsidRPr="00C81414">
        <w:t xml:space="preserve"> </w:t>
      </w:r>
      <w:r w:rsidR="00C81414" w:rsidRPr="00C81414">
        <w:rPr>
          <w:b/>
        </w:rPr>
        <w:t>Development and implementation of a species identification and timber tracking system in Africa with DNA fingerprints and stable isotopes</w:t>
      </w:r>
      <w:r w:rsidR="0064781F" w:rsidRPr="006E4924">
        <w:rPr>
          <w:b/>
        </w:rPr>
        <w:t>”</w:t>
      </w:r>
      <w:r w:rsidR="00C81414">
        <w:rPr>
          <w:b/>
        </w:rPr>
        <w:t xml:space="preserve"> ITTO project </w:t>
      </w:r>
      <w:r w:rsidR="00C81414" w:rsidRPr="00C81414">
        <w:rPr>
          <w:b/>
        </w:rPr>
        <w:t>PD 620/11 M (Rev. 1)</w:t>
      </w:r>
    </w:p>
    <w:tbl>
      <w:tblPr>
        <w:tblStyle w:val="Tabellengitternetz"/>
        <w:tblW w:w="0" w:type="auto"/>
        <w:tblBorders>
          <w:top w:val="none" w:sz="0" w:space="0" w:color="auto"/>
          <w:left w:val="none" w:sz="0" w:space="0" w:color="auto"/>
          <w:bottom w:val="none" w:sz="0" w:space="0" w:color="auto"/>
          <w:right w:val="none" w:sz="0" w:space="0" w:color="auto"/>
          <w:insideV w:val="none" w:sz="0" w:space="0" w:color="auto"/>
        </w:tblBorders>
        <w:tblLook w:val="04A0"/>
      </w:tblPr>
      <w:tblGrid>
        <w:gridCol w:w="4811"/>
        <w:gridCol w:w="4811"/>
      </w:tblGrid>
      <w:tr w:rsidR="003F2F03" w:rsidTr="003F2F03">
        <w:tc>
          <w:tcPr>
            <w:tcW w:w="4811" w:type="dxa"/>
          </w:tcPr>
          <w:p w:rsidR="003F2F03" w:rsidRDefault="003F2F03" w:rsidP="008B7806">
            <w:pPr>
              <w:spacing w:line="20" w:lineRule="atLeast"/>
              <w:jc w:val="right"/>
            </w:pPr>
            <w:r>
              <w:rPr>
                <w:noProof/>
                <w:lang w:val="de-DE" w:eastAsia="de-DE"/>
              </w:rPr>
              <w:drawing>
                <wp:inline distT="0" distB="0" distL="0" distR="0">
                  <wp:extent cx="2485148" cy="1346356"/>
                  <wp:effectExtent l="0" t="0" r="0" b="6350"/>
                  <wp:docPr id="11" name="Grafik 1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489327" cy="1348620"/>
                          </a:xfrm>
                          <a:prstGeom prst="rect">
                            <a:avLst/>
                          </a:prstGeom>
                        </pic:spPr>
                      </pic:pic>
                    </a:graphicData>
                  </a:graphic>
                </wp:inline>
              </w:drawing>
            </w:r>
          </w:p>
        </w:tc>
        <w:tc>
          <w:tcPr>
            <w:tcW w:w="4811" w:type="dxa"/>
          </w:tcPr>
          <w:p w:rsidR="003F2F03" w:rsidRDefault="003F2F03" w:rsidP="008B7806">
            <w:pPr>
              <w:spacing w:line="20" w:lineRule="atLeast"/>
            </w:pPr>
            <w:bookmarkStart w:id="0" w:name="_GoBack"/>
            <w:r>
              <w:rPr>
                <w:noProof/>
                <w:lang w:val="de-DE" w:eastAsia="de-DE"/>
              </w:rPr>
              <w:drawing>
                <wp:inline distT="0" distB="0" distL="0" distR="0">
                  <wp:extent cx="2406611" cy="1346356"/>
                  <wp:effectExtent l="0" t="0" r="0" b="6350"/>
                  <wp:docPr id="13" name="Grafik 13"/>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rotWithShape="1">
                          <a:blip r:embed="rId7"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11748"/>
                          <a:stretch/>
                        </pic:blipFill>
                        <pic:spPr bwMode="auto">
                          <a:xfrm>
                            <a:off x="0" y="0"/>
                            <a:ext cx="2404233" cy="1345026"/>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bookmarkEnd w:id="0"/>
          </w:p>
        </w:tc>
      </w:tr>
    </w:tbl>
    <w:p w:rsidR="0064781F" w:rsidRPr="002D217A" w:rsidRDefault="0064781F" w:rsidP="002D217A">
      <w:pPr>
        <w:spacing w:before="120" w:after="120" w:line="20" w:lineRule="atLeast"/>
        <w:rPr>
          <w:sz w:val="20"/>
          <w:szCs w:val="20"/>
        </w:rPr>
      </w:pPr>
      <w:r w:rsidRPr="002D217A">
        <w:rPr>
          <w:b/>
          <w:color w:val="002060"/>
          <w:sz w:val="20"/>
          <w:szCs w:val="20"/>
        </w:rPr>
        <w:t>Organizers:</w:t>
      </w:r>
      <w:r w:rsidRPr="002D217A">
        <w:rPr>
          <w:sz w:val="20"/>
          <w:szCs w:val="20"/>
        </w:rPr>
        <w:t xml:space="preserve"> </w:t>
      </w:r>
      <w:r w:rsidR="006F2B52" w:rsidRPr="002D217A">
        <w:rPr>
          <w:sz w:val="20"/>
          <w:szCs w:val="20"/>
        </w:rPr>
        <w:tab/>
      </w:r>
      <w:r w:rsidR="006F2B52" w:rsidRPr="002D217A">
        <w:rPr>
          <w:sz w:val="20"/>
          <w:szCs w:val="20"/>
        </w:rPr>
        <w:tab/>
      </w:r>
      <w:r w:rsidR="00B0650D" w:rsidRPr="002D217A">
        <w:rPr>
          <w:sz w:val="20"/>
          <w:szCs w:val="20"/>
        </w:rPr>
        <w:t>Thünen-Institute, Germany (Execu</w:t>
      </w:r>
      <w:r w:rsidR="00C81414" w:rsidRPr="002D217A">
        <w:rPr>
          <w:sz w:val="20"/>
          <w:szCs w:val="20"/>
        </w:rPr>
        <w:t>tive agency of the ITTO project</w:t>
      </w:r>
      <w:r w:rsidR="00B0650D" w:rsidRPr="002D217A">
        <w:rPr>
          <w:sz w:val="20"/>
          <w:szCs w:val="20"/>
        </w:rPr>
        <w:t>)</w:t>
      </w:r>
    </w:p>
    <w:p w:rsidR="004C15D4" w:rsidRPr="002D217A" w:rsidRDefault="003F2F03" w:rsidP="002D217A">
      <w:pPr>
        <w:spacing w:after="120" w:line="20" w:lineRule="atLeast"/>
        <w:rPr>
          <w:sz w:val="20"/>
          <w:szCs w:val="20"/>
        </w:rPr>
      </w:pPr>
      <w:r w:rsidRPr="002D217A">
        <w:rPr>
          <w:b/>
          <w:color w:val="002060"/>
          <w:sz w:val="20"/>
          <w:szCs w:val="20"/>
        </w:rPr>
        <w:t>Avenue, date and time:</w:t>
      </w:r>
      <w:r w:rsidR="004C15D4" w:rsidRPr="002D217A">
        <w:rPr>
          <w:sz w:val="20"/>
          <w:szCs w:val="20"/>
        </w:rPr>
        <w:tab/>
        <w:t>Hotel Continental-Libreville/Gabon</w:t>
      </w:r>
      <w:r w:rsidRPr="002D217A">
        <w:rPr>
          <w:sz w:val="20"/>
          <w:szCs w:val="20"/>
        </w:rPr>
        <w:t xml:space="preserve">, </w:t>
      </w:r>
      <w:r w:rsidR="004C15D4" w:rsidRPr="002D217A">
        <w:rPr>
          <w:sz w:val="20"/>
          <w:szCs w:val="20"/>
        </w:rPr>
        <w:t>November 29</w:t>
      </w:r>
      <w:r w:rsidR="004C15D4" w:rsidRPr="002D217A">
        <w:rPr>
          <w:sz w:val="20"/>
          <w:szCs w:val="20"/>
          <w:vertAlign w:val="superscript"/>
        </w:rPr>
        <w:t>th</w:t>
      </w:r>
      <w:r w:rsidR="004C15D4" w:rsidRPr="002D217A">
        <w:rPr>
          <w:sz w:val="20"/>
          <w:szCs w:val="20"/>
        </w:rPr>
        <w:t>, 2013 from 12 to 14 O’clock.</w:t>
      </w:r>
    </w:p>
    <w:p w:rsidR="006F2B52" w:rsidRPr="002D217A" w:rsidRDefault="006F2B52" w:rsidP="002D217A">
      <w:pPr>
        <w:spacing w:after="120" w:line="20" w:lineRule="atLeast"/>
        <w:rPr>
          <w:b/>
          <w:color w:val="002060"/>
          <w:sz w:val="20"/>
          <w:szCs w:val="20"/>
        </w:rPr>
      </w:pPr>
      <w:r w:rsidRPr="002D217A">
        <w:rPr>
          <w:b/>
          <w:color w:val="002060"/>
          <w:sz w:val="20"/>
          <w:szCs w:val="20"/>
        </w:rPr>
        <w:t>Background:</w:t>
      </w:r>
    </w:p>
    <w:p w:rsidR="00C00E9F" w:rsidRPr="002D217A" w:rsidRDefault="00197E65" w:rsidP="002D217A">
      <w:pPr>
        <w:spacing w:after="120" w:line="20" w:lineRule="atLeast"/>
        <w:jc w:val="both"/>
        <w:rPr>
          <w:sz w:val="20"/>
          <w:szCs w:val="20"/>
        </w:rPr>
      </w:pPr>
      <w:r w:rsidRPr="002D217A">
        <w:rPr>
          <w:sz w:val="20"/>
          <w:szCs w:val="20"/>
        </w:rPr>
        <w:t xml:space="preserve">Illegal logging and associated trade are the cause of many economic and ecological problems both in timber producer and timber consumer countries. Although many legal instruments (EU timber trade regulation, US </w:t>
      </w:r>
      <w:proofErr w:type="spellStart"/>
      <w:r w:rsidRPr="002D217A">
        <w:rPr>
          <w:sz w:val="20"/>
          <w:szCs w:val="20"/>
        </w:rPr>
        <w:t>Lacey</w:t>
      </w:r>
      <w:proofErr w:type="spellEnd"/>
      <w:r w:rsidRPr="002D217A">
        <w:rPr>
          <w:sz w:val="20"/>
          <w:szCs w:val="20"/>
        </w:rPr>
        <w:t xml:space="preserve"> Act etc.) have been established to combat illegal logging and trade of illegally sourced timber, practical controls mechanisms to identify the tree species and geographic origin of wood and wood products are still lacking. DNA fingerprints and stables isotopes techniques use characters inherent to the timber (impossible to falsify) and the combination of both methods guarantee a high spatial resolution and a strong statistical power at higher cost efficiency for the control of origin of wood and wood products.</w:t>
      </w:r>
    </w:p>
    <w:p w:rsidR="00E6251B" w:rsidRPr="002D217A" w:rsidRDefault="00197E65" w:rsidP="002D217A">
      <w:pPr>
        <w:spacing w:after="120" w:line="20" w:lineRule="atLeast"/>
        <w:rPr>
          <w:sz w:val="20"/>
          <w:szCs w:val="20"/>
        </w:rPr>
      </w:pPr>
      <w:r w:rsidRPr="002D217A">
        <w:rPr>
          <w:sz w:val="20"/>
          <w:szCs w:val="20"/>
        </w:rPr>
        <w:t>Since</w:t>
      </w:r>
      <w:r w:rsidR="00E6251B" w:rsidRPr="002D217A">
        <w:rPr>
          <w:sz w:val="20"/>
          <w:szCs w:val="20"/>
        </w:rPr>
        <w:t xml:space="preserve"> 2012 a large ITTO project </w:t>
      </w:r>
      <w:r w:rsidRPr="002D217A">
        <w:rPr>
          <w:sz w:val="20"/>
          <w:szCs w:val="20"/>
        </w:rPr>
        <w:t>is implementing</w:t>
      </w:r>
      <w:r w:rsidR="00E6251B" w:rsidRPr="002D217A">
        <w:rPr>
          <w:sz w:val="20"/>
          <w:szCs w:val="20"/>
        </w:rPr>
        <w:t xml:space="preserve"> the new tools on DNA and isotopic timber tracking in seven African countries. </w:t>
      </w:r>
      <w:r w:rsidR="00DC5D3B" w:rsidRPr="002D217A">
        <w:rPr>
          <w:sz w:val="20"/>
          <w:szCs w:val="20"/>
        </w:rPr>
        <w:t xml:space="preserve">In this project DNA-barcodes </w:t>
      </w:r>
      <w:r w:rsidRPr="002D217A">
        <w:rPr>
          <w:sz w:val="20"/>
          <w:szCs w:val="20"/>
        </w:rPr>
        <w:t>are</w:t>
      </w:r>
      <w:r w:rsidR="00DC5D3B" w:rsidRPr="002D217A">
        <w:rPr>
          <w:sz w:val="20"/>
          <w:szCs w:val="20"/>
        </w:rPr>
        <w:t xml:space="preserve"> be</w:t>
      </w:r>
      <w:r w:rsidRPr="002D217A">
        <w:rPr>
          <w:sz w:val="20"/>
          <w:szCs w:val="20"/>
        </w:rPr>
        <w:t>ing</w:t>
      </w:r>
      <w:r w:rsidR="00DC5D3B" w:rsidRPr="002D217A">
        <w:rPr>
          <w:sz w:val="20"/>
          <w:szCs w:val="20"/>
        </w:rPr>
        <w:t xml:space="preserve"> developed to identify a large set of African timber species and DNA and isotope fingerprints </w:t>
      </w:r>
      <w:r w:rsidRPr="002D217A">
        <w:rPr>
          <w:sz w:val="20"/>
          <w:szCs w:val="20"/>
        </w:rPr>
        <w:t>to</w:t>
      </w:r>
      <w:r w:rsidR="00DC5D3B" w:rsidRPr="002D217A">
        <w:rPr>
          <w:sz w:val="20"/>
          <w:szCs w:val="20"/>
        </w:rPr>
        <w:t xml:space="preserve"> be applied to control the origin of three </w:t>
      </w:r>
      <w:r w:rsidR="003F2F03" w:rsidRPr="002D217A">
        <w:rPr>
          <w:sz w:val="20"/>
          <w:szCs w:val="20"/>
        </w:rPr>
        <w:t>important African tree species.</w:t>
      </w:r>
    </w:p>
    <w:tbl>
      <w:tblPr>
        <w:tblStyle w:val="Tabellengitternetz"/>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652"/>
        <w:gridCol w:w="5970"/>
      </w:tblGrid>
      <w:tr w:rsidR="003F2F03" w:rsidTr="008575D3">
        <w:trPr>
          <w:trHeight w:val="650"/>
        </w:trPr>
        <w:tc>
          <w:tcPr>
            <w:tcW w:w="3652" w:type="dxa"/>
            <w:vMerge w:val="restart"/>
          </w:tcPr>
          <w:p w:rsidR="003F2F03" w:rsidRDefault="003F2F03" w:rsidP="008B7806">
            <w:pPr>
              <w:spacing w:line="20" w:lineRule="atLeast"/>
              <w:rPr>
                <w:b/>
              </w:rPr>
            </w:pPr>
            <w:r>
              <w:rPr>
                <w:noProof/>
                <w:lang w:val="de-DE" w:eastAsia="de-DE"/>
              </w:rPr>
              <w:drawing>
                <wp:inline distT="0" distB="0" distL="0" distR="0">
                  <wp:extent cx="1828800" cy="2008314"/>
                  <wp:effectExtent l="0" t="0" r="0" b="0"/>
                  <wp:docPr id="4" name="Grafik 4" descr="P:\Echos\ITTO\ITTO II\meetings and workshops\Workshop-Kenya 2013\Photos\IMG_7001.JPG"/>
                  <wp:cNvGraphicFramePr/>
                  <a:graphic xmlns:a="http://schemas.openxmlformats.org/drawingml/2006/main">
                    <a:graphicData uri="http://schemas.openxmlformats.org/drawingml/2006/picture">
                      <pic:pic xmlns:pic="http://schemas.openxmlformats.org/drawingml/2006/picture">
                        <pic:nvPicPr>
                          <pic:cNvPr id="4" name="Grafik 4" descr="P:\Echos\ITTO\ITTO II\meetings and workshops\Workshop-Kenya 2013\Photos\IMG_7001.JPG"/>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829392" cy="2008964"/>
                          </a:xfrm>
                          <a:prstGeom prst="rect">
                            <a:avLst/>
                          </a:prstGeom>
                          <a:noFill/>
                          <a:ln>
                            <a:noFill/>
                          </a:ln>
                        </pic:spPr>
                      </pic:pic>
                    </a:graphicData>
                  </a:graphic>
                </wp:inline>
              </w:drawing>
            </w:r>
          </w:p>
        </w:tc>
        <w:tc>
          <w:tcPr>
            <w:tcW w:w="5970" w:type="dxa"/>
          </w:tcPr>
          <w:p w:rsidR="003F2F03" w:rsidRDefault="003F2F03" w:rsidP="008B7806">
            <w:pPr>
              <w:spacing w:line="20" w:lineRule="atLeast"/>
              <w:rPr>
                <w:b/>
              </w:rPr>
            </w:pPr>
            <w:r>
              <w:rPr>
                <w:noProof/>
                <w:lang w:val="de-DE" w:eastAsia="de-DE"/>
              </w:rPr>
              <w:drawing>
                <wp:inline distT="0" distB="0" distL="0" distR="0">
                  <wp:extent cx="2754420" cy="1037816"/>
                  <wp:effectExtent l="0" t="0" r="8255" b="0"/>
                  <wp:docPr id="10" name="Grafik 10"/>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rotWithShape="1">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4918"/>
                          <a:stretch/>
                        </pic:blipFill>
                        <pic:spPr bwMode="auto">
                          <a:xfrm>
                            <a:off x="0" y="0"/>
                            <a:ext cx="2759049" cy="1039560"/>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tc>
      </w:tr>
      <w:tr w:rsidR="003F2F03" w:rsidTr="008575D3">
        <w:trPr>
          <w:trHeight w:val="172"/>
        </w:trPr>
        <w:tc>
          <w:tcPr>
            <w:tcW w:w="3652" w:type="dxa"/>
            <w:vMerge/>
          </w:tcPr>
          <w:p w:rsidR="003F2F03" w:rsidRDefault="003F2F03" w:rsidP="008B7806">
            <w:pPr>
              <w:spacing w:line="20" w:lineRule="atLeast"/>
              <w:rPr>
                <w:noProof/>
              </w:rPr>
            </w:pPr>
          </w:p>
        </w:tc>
        <w:tc>
          <w:tcPr>
            <w:tcW w:w="5970" w:type="dxa"/>
          </w:tcPr>
          <w:p w:rsidR="003F2F03" w:rsidRDefault="003F2F03" w:rsidP="008B7806">
            <w:pPr>
              <w:spacing w:line="20" w:lineRule="atLeast"/>
              <w:rPr>
                <w:noProof/>
              </w:rPr>
            </w:pPr>
          </w:p>
        </w:tc>
      </w:tr>
      <w:tr w:rsidR="003F2F03" w:rsidTr="008575D3">
        <w:tc>
          <w:tcPr>
            <w:tcW w:w="3652" w:type="dxa"/>
            <w:vMerge/>
          </w:tcPr>
          <w:p w:rsidR="003F2F03" w:rsidRDefault="003F2F03" w:rsidP="008B7806">
            <w:pPr>
              <w:spacing w:line="20" w:lineRule="atLeast"/>
              <w:rPr>
                <w:b/>
              </w:rPr>
            </w:pPr>
          </w:p>
        </w:tc>
        <w:tc>
          <w:tcPr>
            <w:tcW w:w="5970" w:type="dxa"/>
          </w:tcPr>
          <w:p w:rsidR="003F2F03" w:rsidRDefault="003F2F03" w:rsidP="008B7806">
            <w:pPr>
              <w:spacing w:line="20" w:lineRule="atLeast"/>
              <w:rPr>
                <w:b/>
              </w:rPr>
            </w:pPr>
            <w:r>
              <w:rPr>
                <w:noProof/>
                <w:lang w:val="de-DE" w:eastAsia="de-DE"/>
              </w:rPr>
              <w:drawing>
                <wp:inline distT="0" distB="0" distL="0" distR="0">
                  <wp:extent cx="2715151" cy="785375"/>
                  <wp:effectExtent l="0" t="0" r="0" b="0"/>
                  <wp:docPr id="14" name="Grafik 14"/>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0"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716551" cy="785780"/>
                          </a:xfrm>
                          <a:prstGeom prst="rect">
                            <a:avLst/>
                          </a:prstGeom>
                        </pic:spPr>
                      </pic:pic>
                    </a:graphicData>
                  </a:graphic>
                </wp:inline>
              </w:drawing>
            </w:r>
          </w:p>
        </w:tc>
      </w:tr>
    </w:tbl>
    <w:p w:rsidR="00C00E9F" w:rsidRPr="002D217A" w:rsidRDefault="006F2B52" w:rsidP="002D217A">
      <w:pPr>
        <w:spacing w:before="120" w:after="0" w:line="20" w:lineRule="atLeast"/>
        <w:rPr>
          <w:sz w:val="20"/>
          <w:szCs w:val="20"/>
        </w:rPr>
      </w:pPr>
      <w:r w:rsidRPr="002D217A">
        <w:rPr>
          <w:b/>
          <w:sz w:val="20"/>
          <w:szCs w:val="20"/>
        </w:rPr>
        <w:t>Objectives:</w:t>
      </w:r>
      <w:r w:rsidR="008B7806" w:rsidRPr="002D217A">
        <w:rPr>
          <w:b/>
          <w:sz w:val="20"/>
          <w:szCs w:val="20"/>
        </w:rPr>
        <w:t xml:space="preserve"> </w:t>
      </w:r>
      <w:r w:rsidR="00C81414" w:rsidRPr="002D217A">
        <w:rPr>
          <w:sz w:val="20"/>
          <w:szCs w:val="20"/>
        </w:rPr>
        <w:t xml:space="preserve">During the side event </w:t>
      </w:r>
      <w:r w:rsidR="00E843C5" w:rsidRPr="002D217A">
        <w:rPr>
          <w:sz w:val="20"/>
          <w:szCs w:val="20"/>
        </w:rPr>
        <w:t>we want to present the project</w:t>
      </w:r>
      <w:r w:rsidR="00E20038" w:rsidRPr="002D217A">
        <w:rPr>
          <w:sz w:val="20"/>
          <w:szCs w:val="20"/>
        </w:rPr>
        <w:t xml:space="preserve"> and its implementation in Africa and the international context</w:t>
      </w:r>
      <w:r w:rsidR="00E843C5" w:rsidRPr="002D217A">
        <w:rPr>
          <w:sz w:val="20"/>
          <w:szCs w:val="20"/>
        </w:rPr>
        <w:t xml:space="preserve">. </w:t>
      </w:r>
    </w:p>
    <w:p w:rsidR="006F2B52" w:rsidRPr="002D217A" w:rsidRDefault="004C15D4" w:rsidP="002D217A">
      <w:pPr>
        <w:spacing w:before="120" w:after="0" w:line="20" w:lineRule="atLeast"/>
        <w:rPr>
          <w:b/>
          <w:color w:val="002060"/>
          <w:sz w:val="20"/>
          <w:szCs w:val="20"/>
        </w:rPr>
      </w:pPr>
      <w:r w:rsidRPr="002D217A">
        <w:rPr>
          <w:b/>
          <w:color w:val="002060"/>
          <w:sz w:val="20"/>
          <w:szCs w:val="20"/>
        </w:rPr>
        <w:t>P</w:t>
      </w:r>
      <w:r w:rsidR="00BE6205" w:rsidRPr="002D217A">
        <w:rPr>
          <w:b/>
          <w:color w:val="002060"/>
          <w:sz w:val="20"/>
          <w:szCs w:val="20"/>
        </w:rPr>
        <w:t>rogramme</w:t>
      </w:r>
      <w:r w:rsidRPr="002D217A">
        <w:rPr>
          <w:b/>
          <w:color w:val="002060"/>
          <w:sz w:val="20"/>
          <w:szCs w:val="20"/>
        </w:rPr>
        <w:t xml:space="preserve"> of present</w:t>
      </w:r>
      <w:r w:rsidR="002D217A" w:rsidRPr="002D217A">
        <w:rPr>
          <w:b/>
          <w:color w:val="002060"/>
          <w:sz w:val="20"/>
          <w:szCs w:val="20"/>
        </w:rPr>
        <w:t>a</w:t>
      </w:r>
      <w:r w:rsidRPr="002D217A">
        <w:rPr>
          <w:b/>
          <w:color w:val="002060"/>
          <w:sz w:val="20"/>
          <w:szCs w:val="20"/>
        </w:rPr>
        <w:t>tions</w:t>
      </w:r>
      <w:r w:rsidR="00BE6205" w:rsidRPr="002D217A">
        <w:rPr>
          <w:b/>
          <w:color w:val="002060"/>
          <w:sz w:val="20"/>
          <w:szCs w:val="20"/>
        </w:rPr>
        <w:t>:</w:t>
      </w:r>
      <w:r w:rsidR="00E50585" w:rsidRPr="002D217A">
        <w:rPr>
          <w:b/>
          <w:color w:val="002060"/>
          <w:sz w:val="20"/>
          <w:szCs w:val="20"/>
        </w:rPr>
        <w:t xml:space="preserve"> </w:t>
      </w:r>
    </w:p>
    <w:p w:rsidR="00BE6205" w:rsidRPr="002D217A" w:rsidRDefault="00BE6205" w:rsidP="002D217A">
      <w:pPr>
        <w:spacing w:before="120" w:after="0" w:line="20" w:lineRule="atLeast"/>
        <w:ind w:left="1418" w:hanging="1418"/>
        <w:rPr>
          <w:sz w:val="20"/>
          <w:szCs w:val="20"/>
        </w:rPr>
      </w:pPr>
      <w:r w:rsidRPr="002D217A">
        <w:rPr>
          <w:sz w:val="20"/>
          <w:szCs w:val="20"/>
        </w:rPr>
        <w:t>12:00 - 12:30:</w:t>
      </w:r>
      <w:r w:rsidRPr="002D217A">
        <w:rPr>
          <w:sz w:val="20"/>
          <w:szCs w:val="20"/>
        </w:rPr>
        <w:tab/>
        <w:t>“</w:t>
      </w:r>
      <w:r w:rsidR="00E843C5" w:rsidRPr="002D217A">
        <w:rPr>
          <w:sz w:val="20"/>
          <w:szCs w:val="20"/>
        </w:rPr>
        <w:t>Application of genetic approaches to identify tree species and geographic origin</w:t>
      </w:r>
      <w:r w:rsidR="00197E65" w:rsidRPr="002D217A">
        <w:rPr>
          <w:sz w:val="20"/>
          <w:szCs w:val="20"/>
        </w:rPr>
        <w:t xml:space="preserve">” (Dr. Bernd Degen, </w:t>
      </w:r>
      <w:r w:rsidR="00E20038" w:rsidRPr="002D217A">
        <w:rPr>
          <w:sz w:val="20"/>
          <w:szCs w:val="20"/>
        </w:rPr>
        <w:t>Thünen</w:t>
      </w:r>
      <w:r w:rsidRPr="002D217A">
        <w:rPr>
          <w:sz w:val="20"/>
          <w:szCs w:val="20"/>
        </w:rPr>
        <w:t>-Institute, Germany)</w:t>
      </w:r>
    </w:p>
    <w:p w:rsidR="00762A75" w:rsidRPr="002D217A" w:rsidRDefault="00BE6205" w:rsidP="002D217A">
      <w:pPr>
        <w:spacing w:before="120" w:after="0" w:line="20" w:lineRule="atLeast"/>
        <w:ind w:left="1418" w:hanging="1418"/>
        <w:rPr>
          <w:sz w:val="20"/>
          <w:szCs w:val="20"/>
        </w:rPr>
      </w:pPr>
      <w:r w:rsidRPr="002D217A">
        <w:rPr>
          <w:sz w:val="20"/>
          <w:szCs w:val="20"/>
        </w:rPr>
        <w:t>12:30 – 12:</w:t>
      </w:r>
      <w:r w:rsidR="002D6B2B" w:rsidRPr="002D217A">
        <w:rPr>
          <w:sz w:val="20"/>
          <w:szCs w:val="20"/>
        </w:rPr>
        <w:t>50</w:t>
      </w:r>
      <w:r w:rsidRPr="002D217A">
        <w:rPr>
          <w:sz w:val="20"/>
          <w:szCs w:val="20"/>
        </w:rPr>
        <w:t>:</w:t>
      </w:r>
      <w:r w:rsidRPr="002D217A">
        <w:rPr>
          <w:sz w:val="20"/>
          <w:szCs w:val="20"/>
        </w:rPr>
        <w:tab/>
      </w:r>
      <w:r w:rsidR="00762A75" w:rsidRPr="002D217A">
        <w:rPr>
          <w:sz w:val="20"/>
          <w:szCs w:val="20"/>
        </w:rPr>
        <w:t xml:space="preserve">“The timber tracking system in Ghana and </w:t>
      </w:r>
      <w:r w:rsidR="00B0650D" w:rsidRPr="002D217A">
        <w:rPr>
          <w:sz w:val="20"/>
          <w:szCs w:val="20"/>
        </w:rPr>
        <w:t>establishment</w:t>
      </w:r>
      <w:r w:rsidR="00762A75" w:rsidRPr="002D217A">
        <w:rPr>
          <w:sz w:val="20"/>
          <w:szCs w:val="20"/>
        </w:rPr>
        <w:t xml:space="preserve"> </w:t>
      </w:r>
      <w:r w:rsidR="00E20038" w:rsidRPr="002D217A">
        <w:rPr>
          <w:sz w:val="20"/>
          <w:szCs w:val="20"/>
        </w:rPr>
        <w:t xml:space="preserve">of </w:t>
      </w:r>
      <w:r w:rsidR="00E843C5" w:rsidRPr="002D217A">
        <w:rPr>
          <w:sz w:val="20"/>
          <w:szCs w:val="20"/>
        </w:rPr>
        <w:t xml:space="preserve">genetic </w:t>
      </w:r>
      <w:r w:rsidR="00762A75" w:rsidRPr="002D217A">
        <w:rPr>
          <w:sz w:val="20"/>
          <w:szCs w:val="20"/>
        </w:rPr>
        <w:t>refer</w:t>
      </w:r>
      <w:r w:rsidR="00E843C5" w:rsidRPr="002D217A">
        <w:rPr>
          <w:sz w:val="20"/>
          <w:szCs w:val="20"/>
        </w:rPr>
        <w:t>ence lab</w:t>
      </w:r>
      <w:r w:rsidR="00E20038" w:rsidRPr="002D217A">
        <w:rPr>
          <w:sz w:val="20"/>
          <w:szCs w:val="20"/>
        </w:rPr>
        <w:t>s</w:t>
      </w:r>
      <w:r w:rsidR="00762A75" w:rsidRPr="002D217A">
        <w:rPr>
          <w:sz w:val="20"/>
          <w:szCs w:val="20"/>
        </w:rPr>
        <w:t xml:space="preserve"> (Dr Emmanuel </w:t>
      </w:r>
      <w:proofErr w:type="spellStart"/>
      <w:r w:rsidR="00762A75" w:rsidRPr="002D217A">
        <w:rPr>
          <w:sz w:val="20"/>
          <w:szCs w:val="20"/>
        </w:rPr>
        <w:t>Opuni</w:t>
      </w:r>
      <w:proofErr w:type="spellEnd"/>
      <w:r w:rsidR="00762A75" w:rsidRPr="002D217A">
        <w:rPr>
          <w:sz w:val="20"/>
          <w:szCs w:val="20"/>
        </w:rPr>
        <w:t xml:space="preserve"> </w:t>
      </w:r>
      <w:proofErr w:type="spellStart"/>
      <w:r w:rsidR="00762A75" w:rsidRPr="002D217A">
        <w:rPr>
          <w:sz w:val="20"/>
          <w:szCs w:val="20"/>
        </w:rPr>
        <w:t>Frimpong</w:t>
      </w:r>
      <w:proofErr w:type="spellEnd"/>
      <w:r w:rsidR="00762A75" w:rsidRPr="002D217A">
        <w:rPr>
          <w:sz w:val="20"/>
          <w:szCs w:val="20"/>
        </w:rPr>
        <w:t>. FORIG, Ghana</w:t>
      </w:r>
      <w:r w:rsidR="00C97E1A" w:rsidRPr="002D217A">
        <w:rPr>
          <w:sz w:val="20"/>
          <w:szCs w:val="20"/>
        </w:rPr>
        <w:t>)</w:t>
      </w:r>
    </w:p>
    <w:p w:rsidR="00762A75" w:rsidRPr="002D217A" w:rsidRDefault="00FF7CA8" w:rsidP="002D217A">
      <w:pPr>
        <w:spacing w:before="120" w:after="0" w:line="20" w:lineRule="atLeast"/>
        <w:ind w:left="1418" w:hanging="1418"/>
        <w:rPr>
          <w:sz w:val="20"/>
          <w:szCs w:val="20"/>
        </w:rPr>
      </w:pPr>
      <w:r w:rsidRPr="002D217A">
        <w:rPr>
          <w:sz w:val="20"/>
          <w:szCs w:val="20"/>
        </w:rPr>
        <w:t>12:50 –</w:t>
      </w:r>
      <w:r w:rsidR="0052751B" w:rsidRPr="002D217A">
        <w:rPr>
          <w:sz w:val="20"/>
          <w:szCs w:val="20"/>
        </w:rPr>
        <w:t xml:space="preserve"> 13:10:</w:t>
      </w:r>
      <w:r w:rsidR="0029053D">
        <w:rPr>
          <w:sz w:val="20"/>
          <w:szCs w:val="20"/>
        </w:rPr>
        <w:t xml:space="preserve">    </w:t>
      </w:r>
      <w:r w:rsidR="0052751B" w:rsidRPr="002D217A">
        <w:rPr>
          <w:sz w:val="20"/>
          <w:szCs w:val="20"/>
        </w:rPr>
        <w:t xml:space="preserve"> </w:t>
      </w:r>
      <w:r w:rsidR="00762A75" w:rsidRPr="002D217A">
        <w:rPr>
          <w:sz w:val="20"/>
          <w:szCs w:val="20"/>
        </w:rPr>
        <w:t>“</w:t>
      </w:r>
      <w:r w:rsidR="00CE27C5">
        <w:rPr>
          <w:sz w:val="20"/>
          <w:szCs w:val="20"/>
        </w:rPr>
        <w:t>Us support for science and technology to combat illegal logging</w:t>
      </w:r>
      <w:proofErr w:type="gramStart"/>
      <w:r w:rsidR="00CE27C5">
        <w:rPr>
          <w:sz w:val="20"/>
          <w:szCs w:val="20"/>
        </w:rPr>
        <w:t xml:space="preserve">”  </w:t>
      </w:r>
      <w:r w:rsidR="00E843C5" w:rsidRPr="002D217A">
        <w:rPr>
          <w:sz w:val="20"/>
          <w:szCs w:val="20"/>
        </w:rPr>
        <w:t>(</w:t>
      </w:r>
      <w:proofErr w:type="gramEnd"/>
      <w:r w:rsidR="009258D4" w:rsidRPr="002D217A">
        <w:rPr>
          <w:sz w:val="20"/>
          <w:szCs w:val="20"/>
        </w:rPr>
        <w:t xml:space="preserve">Shelley </w:t>
      </w:r>
      <w:r w:rsidR="00C97E1A" w:rsidRPr="002D217A">
        <w:rPr>
          <w:sz w:val="20"/>
          <w:szCs w:val="20"/>
        </w:rPr>
        <w:t>Gardner. US Forest Service, USA</w:t>
      </w:r>
      <w:r w:rsidR="009258D4" w:rsidRPr="002D217A">
        <w:rPr>
          <w:sz w:val="20"/>
          <w:szCs w:val="20"/>
        </w:rPr>
        <w:t>)</w:t>
      </w:r>
    </w:p>
    <w:p w:rsidR="00762A75" w:rsidRPr="002D217A" w:rsidRDefault="00FF7CA8" w:rsidP="002D217A">
      <w:pPr>
        <w:spacing w:before="120" w:after="0" w:line="20" w:lineRule="atLeast"/>
        <w:rPr>
          <w:sz w:val="20"/>
          <w:szCs w:val="20"/>
        </w:rPr>
      </w:pPr>
      <w:r w:rsidRPr="002D217A">
        <w:rPr>
          <w:sz w:val="20"/>
          <w:szCs w:val="20"/>
        </w:rPr>
        <w:t>13:10</w:t>
      </w:r>
      <w:r w:rsidR="002D6B2B" w:rsidRPr="002D217A">
        <w:rPr>
          <w:sz w:val="20"/>
          <w:szCs w:val="20"/>
        </w:rPr>
        <w:t xml:space="preserve"> – 13:</w:t>
      </w:r>
      <w:r w:rsidRPr="002D217A">
        <w:rPr>
          <w:sz w:val="20"/>
          <w:szCs w:val="20"/>
        </w:rPr>
        <w:t>30</w:t>
      </w:r>
      <w:r w:rsidR="002D6B2B" w:rsidRPr="002D217A">
        <w:rPr>
          <w:sz w:val="20"/>
          <w:szCs w:val="20"/>
        </w:rPr>
        <w:t xml:space="preserve">: </w:t>
      </w:r>
      <w:r w:rsidRPr="002D217A">
        <w:rPr>
          <w:sz w:val="20"/>
          <w:szCs w:val="20"/>
        </w:rPr>
        <w:tab/>
      </w:r>
      <w:r w:rsidR="00762A75" w:rsidRPr="002D217A">
        <w:rPr>
          <w:sz w:val="20"/>
          <w:szCs w:val="20"/>
        </w:rPr>
        <w:t xml:space="preserve">“Practical applications of DNA technology for the timber supply chain" (Darren Thomas, </w:t>
      </w:r>
    </w:p>
    <w:p w:rsidR="002D6B2B" w:rsidRPr="002D217A" w:rsidRDefault="00762A75" w:rsidP="002D217A">
      <w:pPr>
        <w:spacing w:before="120" w:after="0" w:line="20" w:lineRule="atLeast"/>
        <w:rPr>
          <w:sz w:val="20"/>
          <w:szCs w:val="20"/>
        </w:rPr>
      </w:pPr>
      <w:r w:rsidRPr="002D217A">
        <w:rPr>
          <w:sz w:val="20"/>
          <w:szCs w:val="20"/>
        </w:rPr>
        <w:tab/>
      </w:r>
      <w:r w:rsidRPr="002D217A">
        <w:rPr>
          <w:sz w:val="20"/>
          <w:szCs w:val="20"/>
        </w:rPr>
        <w:tab/>
        <w:t>Double Helix Tracking Technologies Pte Ltd, Singapore</w:t>
      </w:r>
      <w:r w:rsidR="00C97E1A" w:rsidRPr="002D217A">
        <w:rPr>
          <w:sz w:val="20"/>
          <w:szCs w:val="20"/>
        </w:rPr>
        <w:t>)</w:t>
      </w:r>
    </w:p>
    <w:p w:rsidR="009258D4" w:rsidRPr="002D217A" w:rsidRDefault="009258D4" w:rsidP="002D217A">
      <w:pPr>
        <w:spacing w:before="120" w:after="0" w:line="20" w:lineRule="atLeast"/>
        <w:ind w:left="1418" w:hanging="1418"/>
        <w:rPr>
          <w:sz w:val="20"/>
          <w:szCs w:val="20"/>
        </w:rPr>
      </w:pPr>
      <w:r w:rsidRPr="002D217A">
        <w:rPr>
          <w:sz w:val="20"/>
          <w:szCs w:val="20"/>
        </w:rPr>
        <w:t xml:space="preserve">13:30 – 14:00: </w:t>
      </w:r>
      <w:r w:rsidRPr="002D217A">
        <w:rPr>
          <w:sz w:val="20"/>
          <w:szCs w:val="20"/>
        </w:rPr>
        <w:tab/>
        <w:t>“</w:t>
      </w:r>
      <w:r w:rsidR="00E20038" w:rsidRPr="002D217A">
        <w:rPr>
          <w:sz w:val="20"/>
          <w:szCs w:val="20"/>
        </w:rPr>
        <w:t>The global Timber Tracking Network</w:t>
      </w:r>
      <w:r w:rsidRPr="002D217A">
        <w:rPr>
          <w:sz w:val="20"/>
          <w:szCs w:val="20"/>
        </w:rPr>
        <w:t xml:space="preserve">" (Dr. Marius R.M. </w:t>
      </w:r>
      <w:proofErr w:type="spellStart"/>
      <w:r w:rsidRPr="002D217A">
        <w:rPr>
          <w:sz w:val="20"/>
          <w:szCs w:val="20"/>
        </w:rPr>
        <w:t>Ekué</w:t>
      </w:r>
      <w:proofErr w:type="spellEnd"/>
      <w:r w:rsidRPr="002D217A">
        <w:rPr>
          <w:sz w:val="20"/>
          <w:szCs w:val="20"/>
        </w:rPr>
        <w:t>. Bio</w:t>
      </w:r>
      <w:r w:rsidR="00C97E1A" w:rsidRPr="002D217A">
        <w:rPr>
          <w:sz w:val="20"/>
          <w:szCs w:val="20"/>
        </w:rPr>
        <w:t>versity International,</w:t>
      </w:r>
      <w:r w:rsidR="00CE27C5">
        <w:rPr>
          <w:sz w:val="20"/>
          <w:szCs w:val="20"/>
        </w:rPr>
        <w:t xml:space="preserve"> </w:t>
      </w:r>
      <w:r w:rsidR="00C97E1A" w:rsidRPr="002D217A">
        <w:rPr>
          <w:sz w:val="20"/>
          <w:szCs w:val="20"/>
        </w:rPr>
        <w:t>Malaysia</w:t>
      </w:r>
      <w:r w:rsidRPr="002D217A">
        <w:rPr>
          <w:sz w:val="20"/>
          <w:szCs w:val="20"/>
        </w:rPr>
        <w:t>)</w:t>
      </w:r>
    </w:p>
    <w:sectPr w:rsidR="009258D4" w:rsidRPr="002D217A" w:rsidSect="002D217A">
      <w:pgSz w:w="12240" w:h="15840"/>
      <w:pgMar w:top="709" w:right="1417" w:bottom="56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0117A"/>
    <w:multiLevelType w:val="hybridMultilevel"/>
    <w:tmpl w:val="39421558"/>
    <w:lvl w:ilvl="0" w:tplc="4E92CCA4">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A3320F9"/>
    <w:multiLevelType w:val="hybridMultilevel"/>
    <w:tmpl w:val="3FF64C3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hyphenationZone w:val="425"/>
  <w:characterSpacingControl w:val="doNotCompress"/>
  <w:compat>
    <w:useFELayout/>
  </w:compat>
  <w:rsids>
    <w:rsidRoot w:val="005E4679"/>
    <w:rsid w:val="00021A3B"/>
    <w:rsid w:val="000D0C73"/>
    <w:rsid w:val="000D7B97"/>
    <w:rsid w:val="00136A85"/>
    <w:rsid w:val="00171B5F"/>
    <w:rsid w:val="00172530"/>
    <w:rsid w:val="00197E65"/>
    <w:rsid w:val="00204C53"/>
    <w:rsid w:val="00244BDB"/>
    <w:rsid w:val="0029053D"/>
    <w:rsid w:val="002D0680"/>
    <w:rsid w:val="002D217A"/>
    <w:rsid w:val="002D6B2B"/>
    <w:rsid w:val="00327A85"/>
    <w:rsid w:val="00370601"/>
    <w:rsid w:val="00373174"/>
    <w:rsid w:val="003846F5"/>
    <w:rsid w:val="003F2F03"/>
    <w:rsid w:val="00434FBA"/>
    <w:rsid w:val="004C15D4"/>
    <w:rsid w:val="00523AFF"/>
    <w:rsid w:val="0052751B"/>
    <w:rsid w:val="005E4679"/>
    <w:rsid w:val="0064781F"/>
    <w:rsid w:val="00676C27"/>
    <w:rsid w:val="006C2AAF"/>
    <w:rsid w:val="006E4924"/>
    <w:rsid w:val="006F2B52"/>
    <w:rsid w:val="00700FEF"/>
    <w:rsid w:val="00762A75"/>
    <w:rsid w:val="008575D3"/>
    <w:rsid w:val="008B7806"/>
    <w:rsid w:val="009258D4"/>
    <w:rsid w:val="009A6B78"/>
    <w:rsid w:val="009F48BC"/>
    <w:rsid w:val="00A11E6E"/>
    <w:rsid w:val="00A35538"/>
    <w:rsid w:val="00A41198"/>
    <w:rsid w:val="00A616A5"/>
    <w:rsid w:val="00A921ED"/>
    <w:rsid w:val="00B0650D"/>
    <w:rsid w:val="00B300CC"/>
    <w:rsid w:val="00BB0980"/>
    <w:rsid w:val="00BE6205"/>
    <w:rsid w:val="00BF77A4"/>
    <w:rsid w:val="00C00E9F"/>
    <w:rsid w:val="00C07F22"/>
    <w:rsid w:val="00C81414"/>
    <w:rsid w:val="00C82697"/>
    <w:rsid w:val="00C97E1A"/>
    <w:rsid w:val="00CB06DA"/>
    <w:rsid w:val="00CE27C5"/>
    <w:rsid w:val="00D071BA"/>
    <w:rsid w:val="00D415E0"/>
    <w:rsid w:val="00DC5D3B"/>
    <w:rsid w:val="00E20038"/>
    <w:rsid w:val="00E22BC6"/>
    <w:rsid w:val="00E50585"/>
    <w:rsid w:val="00E6251B"/>
    <w:rsid w:val="00E843C5"/>
    <w:rsid w:val="00EA4C40"/>
    <w:rsid w:val="00F46551"/>
    <w:rsid w:val="00F97861"/>
    <w:rsid w:val="00FC2B24"/>
    <w:rsid w:val="00FF7CA8"/>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76C27"/>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F2B52"/>
    <w:rPr>
      <w:color w:val="0000FF" w:themeColor="hyperlink"/>
      <w:u w:val="single"/>
    </w:rPr>
  </w:style>
  <w:style w:type="paragraph" w:styleId="Sprechblasentext">
    <w:name w:val="Balloon Text"/>
    <w:basedOn w:val="Standard"/>
    <w:link w:val="SprechblasentextZchn"/>
    <w:uiPriority w:val="99"/>
    <w:semiHidden/>
    <w:unhideWhenUsed/>
    <w:rsid w:val="00EA4C4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A4C40"/>
    <w:rPr>
      <w:rFonts w:ascii="Tahoma" w:hAnsi="Tahoma" w:cs="Tahoma"/>
      <w:sz w:val="16"/>
      <w:szCs w:val="16"/>
    </w:rPr>
  </w:style>
  <w:style w:type="paragraph" w:styleId="Listenabsatz">
    <w:name w:val="List Paragraph"/>
    <w:basedOn w:val="Standard"/>
    <w:uiPriority w:val="34"/>
    <w:qFormat/>
    <w:rsid w:val="00197E65"/>
    <w:pPr>
      <w:ind w:left="720"/>
      <w:contextualSpacing/>
    </w:pPr>
  </w:style>
  <w:style w:type="table" w:styleId="Tabellengitternetz">
    <w:name w:val="Table Grid"/>
    <w:basedOn w:val="NormaleTabelle"/>
    <w:uiPriority w:val="59"/>
    <w:rsid w:val="003F2F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6F2B52"/>
    <w:rPr>
      <w:color w:val="0000FF" w:themeColor="hyperlink"/>
      <w:u w:val="single"/>
    </w:rPr>
  </w:style>
  <w:style w:type="paragraph" w:styleId="Sprechblasentext">
    <w:name w:val="Balloon Text"/>
    <w:basedOn w:val="Standard"/>
    <w:link w:val="SprechblasentextZchn"/>
    <w:uiPriority w:val="99"/>
    <w:semiHidden/>
    <w:unhideWhenUsed/>
    <w:rsid w:val="00EA4C40"/>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A4C40"/>
    <w:rPr>
      <w:rFonts w:ascii="Tahoma" w:hAnsi="Tahoma" w:cs="Tahoma"/>
      <w:sz w:val="16"/>
      <w:szCs w:val="16"/>
    </w:rPr>
  </w:style>
  <w:style w:type="paragraph" w:styleId="Listenabsatz">
    <w:name w:val="List Paragraph"/>
    <w:basedOn w:val="Standard"/>
    <w:uiPriority w:val="34"/>
    <w:qFormat/>
    <w:rsid w:val="00197E65"/>
    <w:pPr>
      <w:ind w:left="720"/>
      <w:contextualSpacing/>
    </w:pPr>
  </w:style>
  <w:style w:type="table" w:styleId="Tabellenraster">
    <w:name w:val="Table Grid"/>
    <w:basedOn w:val="NormaleTabelle"/>
    <w:uiPriority w:val="59"/>
    <w:rsid w:val="003F2F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63645">
      <w:bodyDiv w:val="1"/>
      <w:marLeft w:val="0"/>
      <w:marRight w:val="0"/>
      <w:marTop w:val="0"/>
      <w:marBottom w:val="0"/>
      <w:divBdr>
        <w:top w:val="none" w:sz="0" w:space="0" w:color="auto"/>
        <w:left w:val="none" w:sz="0" w:space="0" w:color="auto"/>
        <w:bottom w:val="none" w:sz="0" w:space="0" w:color="auto"/>
        <w:right w:val="none" w:sz="0" w:space="0" w:color="auto"/>
      </w:divBdr>
      <w:divsChild>
        <w:div w:id="191693227">
          <w:marLeft w:val="0"/>
          <w:marRight w:val="0"/>
          <w:marTop w:val="0"/>
          <w:marBottom w:val="0"/>
          <w:divBdr>
            <w:top w:val="none" w:sz="0" w:space="0" w:color="auto"/>
            <w:left w:val="none" w:sz="0" w:space="0" w:color="auto"/>
            <w:bottom w:val="none" w:sz="0" w:space="0" w:color="auto"/>
            <w:right w:val="none" w:sz="0" w:space="0" w:color="auto"/>
          </w:divBdr>
        </w:div>
      </w:divsChild>
    </w:div>
    <w:div w:id="182402893">
      <w:bodyDiv w:val="1"/>
      <w:marLeft w:val="0"/>
      <w:marRight w:val="0"/>
      <w:marTop w:val="0"/>
      <w:marBottom w:val="0"/>
      <w:divBdr>
        <w:top w:val="none" w:sz="0" w:space="0" w:color="auto"/>
        <w:left w:val="none" w:sz="0" w:space="0" w:color="auto"/>
        <w:bottom w:val="none" w:sz="0" w:space="0" w:color="auto"/>
        <w:right w:val="none" w:sz="0" w:space="0" w:color="auto"/>
      </w:divBdr>
    </w:div>
    <w:div w:id="1130125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A240-CACA-4EF6-93B8-849F3F976E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2112</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vTI</Company>
  <LinksUpToDate>false</LinksUpToDate>
  <CharactersWithSpaces>2443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Stefanie von Scheliha</dc:creator>
  <cp:lastModifiedBy>bdegen</cp:lastModifiedBy>
  <cp:revision>7</cp:revision>
  <cp:lastPrinted>2011-10-10T08:40:00Z</cp:lastPrinted>
  <dcterms:created xsi:type="dcterms:W3CDTF">2013-11-22T08:22:00Z</dcterms:created>
  <dcterms:modified xsi:type="dcterms:W3CDTF">2013-11-28T16:20:00Z</dcterms:modified>
</cp:coreProperties>
</file>